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АЛГОРИТМ СОЗДАНИЯ ПРЕДМЕТНО-РАЗВИВАЮЩЕЙ СРЕДЫ В КАБИНЕТЕ НАЧАЛЬНЫХ КЛАССОВ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6s5b9ziadf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Изучить нормативные документы: ФГОС НОО,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ОПОП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НОО, СанПиН с изменениями, ФГТ, план работы кабинета, паспорт кабинета;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макета кабинета;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Измерить площадь помещения;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Покраска стен, потолков в соответствии с СанПиН;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Распределение мест, где будут расположены функциональные зоны;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списка оборудования, мебели, необходимой для кабинета, утверждение директором;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сметы, утверждение директором;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Закупка оборудования и мебели с учетом требований СанПиНа;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Расстановка мебели;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Оформление функциональных зон;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Сдача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кабинета администрацией школы;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Участие в смотре кабинетов.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785EA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F354E9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785EA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g7ooGCL8yVNlLlKr7hkRmwmyg==">CgMxLjAyCGguZ2pkZ3hzMg5oLjE2czViOXppYWRmMDgAciExNjlhWGltQlNzcGxrRlR0VlJCdzlYeTB3eUtSZE4zbkc=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2022-09-19T15:36:00Z</dcterms:created>
  <dc:creator>User</dc:creator>
</cp:coreProperties>
</file>